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0EB973DA" w:rsidR="00C31EE0" w:rsidRPr="003E7825" w:rsidRDefault="00C31EE0" w:rsidP="00C9445B">
      <w:pPr>
        <w:rPr>
          <w:rFonts w:asciiTheme="majorHAnsi" w:hAnsiTheme="majorHAnsi" w:cstheme="majorHAnsi"/>
        </w:rPr>
      </w:pPr>
      <w:r w:rsidRPr="003E7825">
        <w:rPr>
          <w:rFonts w:asciiTheme="majorHAnsi" w:hAnsiTheme="majorHAnsi" w:cstheme="majorHAnsi"/>
        </w:rPr>
        <w:t>Klasa: 400-02/2</w:t>
      </w:r>
      <w:r w:rsidR="00E67E0F">
        <w:rPr>
          <w:rFonts w:asciiTheme="majorHAnsi" w:hAnsiTheme="majorHAnsi" w:cstheme="majorHAnsi"/>
        </w:rPr>
        <w:t>3</w:t>
      </w:r>
      <w:r w:rsidRPr="003E7825">
        <w:rPr>
          <w:rFonts w:asciiTheme="majorHAnsi" w:hAnsiTheme="majorHAnsi" w:cstheme="majorHAnsi"/>
        </w:rPr>
        <w:t>-01/01</w:t>
      </w:r>
    </w:p>
    <w:p w14:paraId="64ADAF39" w14:textId="458801A0" w:rsidR="00C31EE0" w:rsidRPr="003E7825" w:rsidRDefault="00C31EE0" w:rsidP="00C9445B">
      <w:pPr>
        <w:rPr>
          <w:rFonts w:asciiTheme="majorHAnsi" w:hAnsiTheme="majorHAnsi" w:cstheme="majorHAnsi"/>
        </w:rPr>
      </w:pPr>
      <w:r w:rsidRPr="003E7825">
        <w:rPr>
          <w:rFonts w:asciiTheme="majorHAnsi" w:hAnsiTheme="majorHAnsi" w:cstheme="majorHAnsi"/>
        </w:rPr>
        <w:t>Urbroj: 2113-02-2</w:t>
      </w:r>
      <w:r w:rsidR="003E7825" w:rsidRPr="003E7825">
        <w:rPr>
          <w:rFonts w:asciiTheme="majorHAnsi" w:hAnsiTheme="majorHAnsi" w:cstheme="majorHAnsi"/>
        </w:rPr>
        <w:t>4</w:t>
      </w:r>
      <w:r w:rsidRPr="003E7825">
        <w:rPr>
          <w:rFonts w:asciiTheme="majorHAnsi" w:hAnsiTheme="majorHAnsi" w:cstheme="majorHAnsi"/>
        </w:rPr>
        <w:t>-</w:t>
      </w:r>
      <w:r w:rsidR="00B1108D">
        <w:rPr>
          <w:rFonts w:asciiTheme="majorHAnsi" w:hAnsiTheme="majorHAnsi" w:cstheme="majorHAnsi"/>
        </w:rPr>
        <w:t>11</w:t>
      </w:r>
    </w:p>
    <w:p w14:paraId="62F8716B" w14:textId="3A0B7E5D" w:rsidR="00C31EE0" w:rsidRPr="004A6A2F" w:rsidRDefault="00C31EE0" w:rsidP="00C9445B">
      <w:pPr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Donja Stubica, </w:t>
      </w:r>
      <w:r w:rsidR="00B1108D">
        <w:rPr>
          <w:rFonts w:asciiTheme="majorHAnsi" w:hAnsiTheme="majorHAnsi" w:cstheme="majorHAnsi"/>
        </w:rPr>
        <w:t>15</w:t>
      </w:r>
      <w:r w:rsidR="003723BD">
        <w:rPr>
          <w:rFonts w:asciiTheme="majorHAnsi" w:hAnsiTheme="majorHAnsi" w:cstheme="majorHAnsi"/>
        </w:rPr>
        <w:t>.</w:t>
      </w:r>
      <w:r w:rsidRPr="004A6A2F">
        <w:rPr>
          <w:rFonts w:asciiTheme="majorHAnsi" w:hAnsiTheme="majorHAnsi" w:cstheme="majorHAnsi"/>
        </w:rPr>
        <w:t xml:space="preserve"> </w:t>
      </w:r>
      <w:r w:rsidR="00B1108D">
        <w:rPr>
          <w:rFonts w:asciiTheme="majorHAnsi" w:hAnsiTheme="majorHAnsi" w:cstheme="majorHAnsi"/>
        </w:rPr>
        <w:t>10</w:t>
      </w:r>
      <w:r w:rsidRPr="004A6A2F">
        <w:rPr>
          <w:rFonts w:asciiTheme="majorHAnsi" w:hAnsiTheme="majorHAnsi" w:cstheme="majorHAnsi"/>
        </w:rPr>
        <w:t>. 202</w:t>
      </w:r>
      <w:r w:rsidR="007C0A86">
        <w:rPr>
          <w:rFonts w:asciiTheme="majorHAnsi" w:hAnsiTheme="majorHAnsi" w:cstheme="majorHAnsi"/>
        </w:rPr>
        <w:t>4</w:t>
      </w:r>
      <w:r w:rsidRPr="004A6A2F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65FB976A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1155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B1108D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0791906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C0A86">
        <w:rPr>
          <w:rFonts w:asciiTheme="majorHAnsi" w:hAnsiTheme="majorHAnsi" w:cstheme="majorHAnsi"/>
          <w:b/>
          <w:bCs/>
          <w:sz w:val="28"/>
          <w:szCs w:val="28"/>
        </w:rPr>
        <w:t>za 2024. godinu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Osoba ovlaštena za zastupanje: Manuela Frinčić,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50B6A4" w14:textId="2123781D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Djelatnosti Pučkog otvorenog učilišta su: osnovnoškolsko obrazovanje odraslih, srednjoškolsko obrazovanje odraslih, knjižničko-čitaonička i informacijska djelatnost, ostvarivanje i promicanje multikulturnih, nacionalnih i interkulturnih vrijednosti, organiziranje kazališnih, glazbenih i drugih kulturno-umjetničkih programa vlastite produkcije ili u suradnji s drugim ustanovama, organiziranje i promicanje svih oblika kulturno-umjetničkog stvaralaštva, informatičko opismenjivanje mladeži, djece i odraslih, organiziranje tečajeva učenja sviranja pojedinih glazbenih instrumenata, tečajevi i poduka stranih jezika, javno informiranje, nakladnička djelatnost</w:t>
      </w:r>
      <w:r w:rsidR="006509D3">
        <w:rPr>
          <w:rFonts w:asciiTheme="majorHAnsi" w:hAnsiTheme="majorHAnsi" w:cstheme="majorHAnsi"/>
          <w:sz w:val="22"/>
          <w:szCs w:val="22"/>
        </w:rPr>
        <w:t>.</w:t>
      </w:r>
    </w:p>
    <w:p w14:paraId="3C7B7DDB" w14:textId="77777777" w:rsidR="00527089" w:rsidRPr="006D4D06" w:rsidRDefault="00527089" w:rsidP="00E94FDB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7BF7540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Poseban cilj: unapređivanje postojećeg standarda kulturne </w:t>
      </w:r>
      <w:r w:rsidR="00B20F2A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 knjižnične djelatnosti</w:t>
      </w:r>
    </w:p>
    <w:p w14:paraId="6B1B360A" w14:textId="77777777" w:rsidR="008747CB" w:rsidRPr="006D4D06" w:rsidRDefault="008747CB" w:rsidP="004A6A2F">
      <w:pPr>
        <w:spacing w:line="276" w:lineRule="auto"/>
        <w:jc w:val="both"/>
        <w:rPr>
          <w:rFonts w:asciiTheme="majorHAnsi" w:hAnsiTheme="majorHAnsi" w:cstheme="majorHAnsi"/>
          <w:sz w:val="12"/>
          <w:szCs w:val="12"/>
        </w:rPr>
      </w:pPr>
    </w:p>
    <w:p w14:paraId="5C3A3777" w14:textId="28B9B4D6" w:rsidR="006C4973" w:rsidRPr="004A6A2F" w:rsidRDefault="00B53F33" w:rsidP="006C497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EF5EC0">
        <w:rPr>
          <w:rFonts w:asciiTheme="majorHAnsi" w:hAnsiTheme="majorHAnsi" w:cstheme="majorHAnsi"/>
          <w:sz w:val="22"/>
          <w:szCs w:val="22"/>
        </w:rPr>
        <w:t>114.650,00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4A6A2F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4A6A2F">
        <w:rPr>
          <w:rFonts w:asciiTheme="majorHAnsi" w:hAnsiTheme="majorHAnsi" w:cstheme="majorHAnsi"/>
          <w:sz w:val="22"/>
          <w:szCs w:val="22"/>
        </w:rPr>
        <w:t>I</w:t>
      </w:r>
      <w:r w:rsidR="00B1108D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iznosi </w:t>
      </w:r>
      <w:r w:rsidR="00EF5EC0">
        <w:rPr>
          <w:rFonts w:asciiTheme="majorHAnsi" w:hAnsiTheme="majorHAnsi" w:cstheme="majorHAnsi"/>
          <w:sz w:val="22"/>
          <w:szCs w:val="22"/>
        </w:rPr>
        <w:t>117.32</w:t>
      </w:r>
      <w:r w:rsidR="00B5558A">
        <w:rPr>
          <w:rFonts w:asciiTheme="majorHAnsi" w:hAnsiTheme="majorHAnsi" w:cstheme="majorHAnsi"/>
          <w:sz w:val="22"/>
          <w:szCs w:val="22"/>
        </w:rPr>
        <w:t>3</w:t>
      </w:r>
      <w:r w:rsidR="00EF5EC0">
        <w:rPr>
          <w:rFonts w:asciiTheme="majorHAnsi" w:hAnsiTheme="majorHAnsi" w:cstheme="majorHAnsi"/>
          <w:sz w:val="22"/>
          <w:szCs w:val="22"/>
        </w:rPr>
        <w:t>,</w:t>
      </w:r>
      <w:r w:rsidR="00B5558A">
        <w:rPr>
          <w:rFonts w:asciiTheme="majorHAnsi" w:hAnsiTheme="majorHAnsi" w:cstheme="majorHAnsi"/>
          <w:sz w:val="22"/>
          <w:szCs w:val="22"/>
        </w:rPr>
        <w:t>8</w:t>
      </w:r>
      <w:r w:rsidR="00EF5EC0">
        <w:rPr>
          <w:rFonts w:asciiTheme="majorHAnsi" w:hAnsiTheme="majorHAnsi" w:cstheme="majorHAnsi"/>
          <w:sz w:val="22"/>
          <w:szCs w:val="22"/>
        </w:rPr>
        <w:t>5,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4A6A2F">
        <w:rPr>
          <w:rFonts w:asciiTheme="majorHAnsi" w:hAnsiTheme="majorHAnsi" w:cstheme="majorHAnsi"/>
          <w:sz w:val="22"/>
          <w:szCs w:val="22"/>
        </w:rPr>
        <w:t>.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EF5EC0">
        <w:rPr>
          <w:rFonts w:asciiTheme="majorHAnsi" w:hAnsiTheme="majorHAnsi" w:cstheme="majorHAnsi"/>
          <w:sz w:val="22"/>
          <w:szCs w:val="22"/>
        </w:rPr>
        <w:t>V</w:t>
      </w:r>
      <w:r w:rsidRPr="004A6A2F">
        <w:rPr>
          <w:rFonts w:asciiTheme="majorHAnsi" w:hAnsiTheme="majorHAnsi" w:cstheme="majorHAnsi"/>
          <w:sz w:val="22"/>
          <w:szCs w:val="22"/>
        </w:rPr>
        <w:t>iša</w:t>
      </w:r>
      <w:r w:rsidR="00B20F2A">
        <w:rPr>
          <w:rFonts w:asciiTheme="majorHAnsi" w:hAnsiTheme="majorHAnsi" w:cstheme="majorHAnsi"/>
          <w:sz w:val="22"/>
          <w:szCs w:val="22"/>
        </w:rPr>
        <w:t>k</w:t>
      </w:r>
      <w:r w:rsidR="00EF5EC0">
        <w:rPr>
          <w:rFonts w:asciiTheme="majorHAnsi" w:hAnsiTheme="majorHAnsi" w:cstheme="majorHAnsi"/>
          <w:sz w:val="22"/>
          <w:szCs w:val="22"/>
        </w:rPr>
        <w:t xml:space="preserve"> prihoda </w:t>
      </w:r>
      <w:r w:rsidRPr="004A6A2F">
        <w:rPr>
          <w:rFonts w:asciiTheme="majorHAnsi" w:hAnsiTheme="majorHAnsi" w:cstheme="majorHAnsi"/>
          <w:sz w:val="22"/>
          <w:szCs w:val="22"/>
        </w:rPr>
        <w:t>prethodne 202</w:t>
      </w:r>
      <w:r w:rsidR="006D4D06">
        <w:rPr>
          <w:rFonts w:asciiTheme="majorHAnsi" w:hAnsiTheme="majorHAnsi" w:cstheme="majorHAnsi"/>
          <w:sz w:val="22"/>
          <w:szCs w:val="22"/>
        </w:rPr>
        <w:t>3</w:t>
      </w:r>
      <w:r w:rsidRPr="004A6A2F">
        <w:rPr>
          <w:rFonts w:asciiTheme="majorHAnsi" w:hAnsiTheme="majorHAnsi" w:cstheme="majorHAnsi"/>
          <w:sz w:val="22"/>
          <w:szCs w:val="22"/>
        </w:rPr>
        <w:t xml:space="preserve">. godine </w:t>
      </w:r>
      <w:r w:rsidR="00EF5EC0">
        <w:rPr>
          <w:rFonts w:asciiTheme="majorHAnsi" w:hAnsiTheme="majorHAnsi" w:cstheme="majorHAnsi"/>
          <w:sz w:val="22"/>
          <w:szCs w:val="22"/>
        </w:rPr>
        <w:t>iznosi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6D4D06">
        <w:rPr>
          <w:rFonts w:asciiTheme="majorHAnsi" w:hAnsiTheme="majorHAnsi" w:cstheme="majorHAnsi"/>
          <w:sz w:val="22"/>
          <w:szCs w:val="22"/>
        </w:rPr>
        <w:t>4.676,15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EF5EC0">
        <w:rPr>
          <w:rFonts w:asciiTheme="majorHAnsi" w:hAnsiTheme="majorHAnsi" w:cstheme="majorHAnsi"/>
          <w:sz w:val="22"/>
          <w:szCs w:val="22"/>
        </w:rPr>
        <w:t>.</w:t>
      </w:r>
    </w:p>
    <w:p w14:paraId="16AE95C9" w14:textId="406EAC78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B50F83" w14:textId="2538AAFA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Rashodi su tekuć</w:t>
      </w:r>
      <w:r w:rsidR="004379CC">
        <w:rPr>
          <w:rFonts w:asciiTheme="majorHAnsi" w:hAnsiTheme="majorHAnsi" w:cstheme="majorHAnsi"/>
          <w:sz w:val="22"/>
          <w:szCs w:val="22"/>
        </w:rPr>
        <w:t>im planom</w:t>
      </w:r>
      <w:r w:rsidRPr="004A6A2F">
        <w:rPr>
          <w:rFonts w:asciiTheme="majorHAnsi" w:hAnsiTheme="majorHAnsi" w:cstheme="majorHAnsi"/>
          <w:sz w:val="22"/>
          <w:szCs w:val="22"/>
        </w:rPr>
        <w:t xml:space="preserve"> planirani u ukupnom iznosu od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EF5EC0">
        <w:rPr>
          <w:rFonts w:asciiTheme="majorHAnsi" w:hAnsiTheme="majorHAnsi" w:cstheme="majorHAnsi"/>
          <w:sz w:val="22"/>
          <w:szCs w:val="22"/>
        </w:rPr>
        <w:t>119.326,15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</w:rPr>
        <w:t>, a s I</w:t>
      </w:r>
      <w:r w:rsidR="00EF5EC0">
        <w:rPr>
          <w:rFonts w:asciiTheme="majorHAnsi" w:hAnsiTheme="majorHAnsi" w:cstheme="majorHAnsi"/>
          <w:sz w:val="22"/>
          <w:szCs w:val="22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. </w:t>
      </w:r>
      <w:r w:rsidR="004379CC">
        <w:rPr>
          <w:rFonts w:asciiTheme="majorHAnsi" w:hAnsiTheme="majorHAnsi" w:cstheme="majorHAnsi"/>
          <w:sz w:val="22"/>
          <w:szCs w:val="22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zmjenom i dopunom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iznose </w:t>
      </w:r>
      <w:r w:rsidR="00EF5EC0">
        <w:rPr>
          <w:rFonts w:asciiTheme="majorHAnsi" w:hAnsiTheme="majorHAnsi" w:cstheme="majorHAnsi"/>
          <w:sz w:val="22"/>
          <w:szCs w:val="22"/>
        </w:rPr>
        <w:t>122.00</w:t>
      </w:r>
      <w:r w:rsidR="00B5558A">
        <w:rPr>
          <w:rFonts w:asciiTheme="majorHAnsi" w:hAnsiTheme="majorHAnsi" w:cstheme="majorHAnsi"/>
          <w:sz w:val="22"/>
          <w:szCs w:val="22"/>
        </w:rPr>
        <w:t>0</w:t>
      </w:r>
      <w:r w:rsidR="00EF5EC0">
        <w:rPr>
          <w:rFonts w:asciiTheme="majorHAnsi" w:hAnsiTheme="majorHAnsi" w:cstheme="majorHAnsi"/>
          <w:sz w:val="22"/>
          <w:szCs w:val="22"/>
        </w:rPr>
        <w:t>,</w:t>
      </w:r>
      <w:r w:rsidR="00B5558A">
        <w:rPr>
          <w:rFonts w:asciiTheme="majorHAnsi" w:hAnsiTheme="majorHAnsi" w:cstheme="majorHAnsi"/>
          <w:sz w:val="22"/>
          <w:szCs w:val="22"/>
        </w:rPr>
        <w:t>0</w:t>
      </w:r>
      <w:r w:rsidR="00EF5EC0">
        <w:rPr>
          <w:rFonts w:asciiTheme="majorHAnsi" w:hAnsiTheme="majorHAnsi" w:cstheme="majorHAnsi"/>
          <w:sz w:val="22"/>
          <w:szCs w:val="22"/>
        </w:rPr>
        <w:t>0</w:t>
      </w:r>
      <w:r w:rsidR="008B3641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5B4664F" w14:textId="0BA9620D" w:rsidR="00E92A1D" w:rsidRPr="004A6A2F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4A6A2F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64FBDE92" w14:textId="26E90DF1" w:rsidR="003E7825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planirane u iznosu od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16.300,00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a odnose</w:t>
      </w:r>
      <w:r w:rsidR="00E678B7">
        <w:rPr>
          <w:rFonts w:asciiTheme="majorHAnsi" w:hAnsiTheme="majorHAnsi" w:cstheme="majorHAnsi"/>
          <w:sz w:val="22"/>
          <w:szCs w:val="22"/>
          <w:lang w:eastAsia="en-US"/>
        </w:rPr>
        <w:t xml:space="preserve"> se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na nabavu knjižne građe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 te računalne opreme.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0706CA3C" w14:textId="69CC897A" w:rsidR="00637117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nisu se mijenjale naspram tekućeg plana.</w:t>
      </w:r>
    </w:p>
    <w:p w14:paraId="012B2C68" w14:textId="375F0024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3F5FB44A" w14:textId="7C8D8FAD" w:rsidR="00637117" w:rsidRPr="004A6A2F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lastRenderedPageBreak/>
        <w:t>Prihodi od imovine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su tekućim planom planirani  u 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u od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1,00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eur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o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se 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>povećani su za 0,30 eura te sada iznose 1,30 eura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52952956" w14:textId="77777777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2B17A3D" w14:textId="64047E30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upravnih i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administrativnih pristojbi</w:t>
      </w: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, pristojbi po posebnim propisima i naknada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u iznosu od </w:t>
      </w:r>
      <w:r w:rsidR="00C02AB3">
        <w:rPr>
          <w:rFonts w:asciiTheme="majorHAnsi" w:hAnsiTheme="majorHAnsi" w:cstheme="majorHAnsi"/>
          <w:sz w:val="22"/>
          <w:szCs w:val="22"/>
          <w:lang w:eastAsia="en-US"/>
        </w:rPr>
        <w:t>2.000,00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lang w:eastAsia="en-US"/>
        </w:rPr>
        <w:t xml:space="preserve">a odnose se na prihod od članarine knjižnice u iznosu od </w:t>
      </w:r>
      <w:r w:rsidR="00C02AB3">
        <w:rPr>
          <w:rFonts w:asciiTheme="majorHAnsi" w:hAnsiTheme="majorHAnsi" w:cstheme="majorHAnsi"/>
          <w:lang w:eastAsia="en-US"/>
        </w:rPr>
        <w:t>1.500,00 eura</w:t>
      </w:r>
      <w:r w:rsidR="004A6A2F" w:rsidRPr="004A6A2F">
        <w:rPr>
          <w:rFonts w:asciiTheme="majorHAnsi" w:hAnsiTheme="majorHAnsi" w:cstheme="majorHAnsi"/>
          <w:lang w:eastAsia="en-US"/>
        </w:rPr>
        <w:t xml:space="preserve">, te na prihod od naplate zakasnine za knjige </w:t>
      </w:r>
      <w:r w:rsidR="00C02AB3">
        <w:rPr>
          <w:rFonts w:asciiTheme="majorHAnsi" w:hAnsiTheme="majorHAnsi" w:cstheme="majorHAnsi"/>
          <w:lang w:eastAsia="en-US"/>
        </w:rPr>
        <w:t>500,00</w:t>
      </w:r>
      <w:r w:rsidR="004A6A2F" w:rsidRPr="004A6A2F">
        <w:rPr>
          <w:rFonts w:asciiTheme="majorHAnsi" w:hAnsiTheme="majorHAnsi" w:cstheme="majorHAnsi"/>
          <w:lang w:eastAsia="en-US"/>
        </w:rPr>
        <w:t xml:space="preserve"> eura</w:t>
      </w:r>
      <w:r w:rsidRPr="004A6A2F">
        <w:rPr>
          <w:rFonts w:asciiTheme="majorHAnsi" w:hAnsiTheme="majorHAnsi" w:cstheme="majorHAnsi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 naspram tekućeg plana.</w:t>
      </w:r>
    </w:p>
    <w:p w14:paraId="148CDE25" w14:textId="0DAB4357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1A1C744" w14:textId="2F35E4DD" w:rsidR="00B22209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Prihodi od prodaje proizvoda i robe 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te pruženih usluga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i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prihodi od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donacija</w:t>
      </w:r>
      <w:r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>- prihodi od pruženih usluga 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4A6A2F" w:rsidRPr="00892E3D">
        <w:rPr>
          <w:rFonts w:asciiTheme="majorHAnsi" w:hAnsiTheme="majorHAnsi" w:cstheme="majorHAnsi"/>
          <w:lang w:eastAsia="en-US"/>
        </w:rPr>
        <w:t xml:space="preserve"> </w:t>
      </w:r>
      <w:r w:rsidR="00C02AB3">
        <w:rPr>
          <w:rFonts w:asciiTheme="majorHAnsi" w:hAnsiTheme="majorHAnsi" w:cstheme="majorHAnsi"/>
          <w:lang w:eastAsia="en-US"/>
        </w:rPr>
        <w:t>9.299,00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te se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I. 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zmjenom i dopunom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umanjeni za 32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>6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,45 eura te sada iznose 8.97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>3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,55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</w:t>
      </w:r>
      <w:r w:rsidR="00B22209" w:rsidRPr="004A6A2F">
        <w:rPr>
          <w:rFonts w:asciiTheme="majorHAnsi" w:hAnsiTheme="majorHAnsi" w:cstheme="majorHAnsi"/>
          <w:sz w:val="22"/>
          <w:szCs w:val="22"/>
        </w:rPr>
        <w:t>Prihod</w:t>
      </w:r>
      <w:r w:rsidR="004A6A2F">
        <w:rPr>
          <w:rFonts w:asciiTheme="majorHAnsi" w:hAnsiTheme="majorHAnsi" w:cstheme="majorHAnsi"/>
          <w:sz w:val="22"/>
          <w:szCs w:val="22"/>
        </w:rPr>
        <w:t>i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 od donacija </w:t>
      </w:r>
      <w:r w:rsidR="004379CC">
        <w:rPr>
          <w:rFonts w:asciiTheme="majorHAnsi" w:hAnsiTheme="majorHAnsi" w:cstheme="majorHAnsi"/>
          <w:sz w:val="22"/>
          <w:szCs w:val="22"/>
        </w:rPr>
        <w:t xml:space="preserve">su tekućim planom planirani 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u iznosu od </w:t>
      </w:r>
      <w:r w:rsidR="00C02AB3">
        <w:rPr>
          <w:rFonts w:asciiTheme="majorHAnsi" w:hAnsiTheme="majorHAnsi" w:cstheme="majorHAnsi"/>
        </w:rPr>
        <w:t>50,00</w:t>
      </w:r>
      <w:r w:rsidR="004A6A2F" w:rsidRPr="00892E3D">
        <w:rPr>
          <w:rFonts w:asciiTheme="majorHAnsi" w:hAnsiTheme="majorHAnsi" w:cstheme="majorHAnsi"/>
        </w:rPr>
        <w:t xml:space="preserve"> eura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, odnosi se na primitak poklona knjiga od članova knjižnice i izdavača te se </w:t>
      </w:r>
      <w:r w:rsidR="0053796F">
        <w:rPr>
          <w:rFonts w:asciiTheme="majorHAnsi" w:hAnsiTheme="majorHAnsi" w:cstheme="majorHAnsi"/>
          <w:sz w:val="22"/>
          <w:szCs w:val="22"/>
        </w:rPr>
        <w:t>I</w:t>
      </w:r>
      <w:r w:rsidR="00B22209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mijenjali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7B77589E" w14:textId="33557F5F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62E7062D" w14:textId="06F122F4" w:rsidR="00C02AB3" w:rsidRPr="004A6A2F" w:rsidRDefault="00613362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iz nadležnog proračuna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su tekuć</w:t>
      </w:r>
      <w:r w:rsidR="004379CC">
        <w:rPr>
          <w:rFonts w:asciiTheme="majorHAnsi" w:hAnsiTheme="majorHAnsi" w:cstheme="majorHAnsi"/>
          <w:sz w:val="22"/>
          <w:szCs w:val="22"/>
          <w:lang w:eastAsia="en-US"/>
        </w:rPr>
        <w:t>im planom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planirani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C02AB3">
        <w:rPr>
          <w:rFonts w:asciiTheme="majorHAnsi" w:hAnsiTheme="majorHAnsi" w:cstheme="majorHAnsi"/>
          <w:lang w:eastAsia="en-US"/>
        </w:rPr>
        <w:t>87.000,00</w:t>
      </w:r>
      <w:r w:rsidR="004A6A2F" w:rsidRPr="00892E3D">
        <w:rPr>
          <w:rFonts w:asciiTheme="majorHAnsi" w:hAnsiTheme="majorHAnsi" w:cstheme="majorHAnsi"/>
          <w:lang w:eastAsia="en-US"/>
        </w:rPr>
        <w:t xml:space="preserve"> eura</w:t>
      </w:r>
      <w:r w:rsidR="008B3641">
        <w:rPr>
          <w:rFonts w:asciiTheme="majorHAnsi" w:hAnsiTheme="majorHAnsi" w:cstheme="majorHAnsi"/>
          <w:lang w:eastAsia="en-US"/>
        </w:rPr>
        <w:t>,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C02AB3" w:rsidRPr="004A6A2F">
        <w:rPr>
          <w:rFonts w:asciiTheme="majorHAnsi" w:hAnsiTheme="majorHAnsi" w:cstheme="majorHAnsi"/>
          <w:sz w:val="22"/>
          <w:szCs w:val="22"/>
        </w:rPr>
        <w:t xml:space="preserve">te se </w:t>
      </w:r>
      <w:r w:rsidR="00C02AB3" w:rsidRPr="004A6A2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C02AB3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povećani za 3.000,00 eura i sada iznose 90.000,00 eura</w:t>
      </w:r>
      <w:r w:rsidR="00C02AB3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14:paraId="1C60E740" w14:textId="53E4E4AE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0"/>
          <w:szCs w:val="10"/>
          <w:lang w:eastAsia="en-US"/>
        </w:rPr>
      </w:pPr>
    </w:p>
    <w:p w14:paraId="66D8D3D1" w14:textId="77777777" w:rsidR="007F28E7" w:rsidRPr="004A6A2F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4A6A2F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4A6A2F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36C14103" w:rsidR="007F28E7" w:rsidRPr="004A6A2F" w:rsidRDefault="00611081" w:rsidP="00C02AB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4A6A2F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4A6A2F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 xml:space="preserve">119.326,15 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 s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I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iznosi 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122.00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>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="00B5558A">
        <w:rPr>
          <w:rFonts w:asciiTheme="majorHAnsi" w:hAnsiTheme="majorHAnsi" w:cstheme="majorHAnsi"/>
          <w:sz w:val="22"/>
          <w:szCs w:val="22"/>
          <w:lang w:eastAsia="en-US"/>
        </w:rPr>
        <w:t>0</w:t>
      </w:r>
      <w:r w:rsidR="0053796F">
        <w:rPr>
          <w:rFonts w:asciiTheme="majorHAnsi" w:hAnsiTheme="majorHAnsi" w:cstheme="majorHAnsi"/>
          <w:sz w:val="22"/>
          <w:szCs w:val="22"/>
          <w:lang w:eastAsia="en-US"/>
        </w:rPr>
        <w:t>0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eura.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7BAB8D95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A1025 01: Redovan rad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53796F">
        <w:rPr>
          <w:rFonts w:asciiTheme="majorHAnsi" w:hAnsiTheme="majorHAnsi" w:cstheme="majorHAnsi"/>
          <w:bCs/>
          <w:sz w:val="22"/>
          <w:szCs w:val="22"/>
        </w:rPr>
        <w:t>37.111,45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509D3">
        <w:rPr>
          <w:rFonts w:asciiTheme="majorHAnsi" w:hAnsiTheme="majorHAnsi" w:cstheme="majorHAnsi"/>
          <w:bCs/>
          <w:sz w:val="22"/>
          <w:szCs w:val="22"/>
        </w:rPr>
        <w:t>a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53796F">
        <w:rPr>
          <w:rFonts w:asciiTheme="majorHAnsi" w:hAnsiTheme="majorHAnsi" w:cstheme="majorHAnsi"/>
          <w:bCs/>
          <w:sz w:val="22"/>
          <w:szCs w:val="22"/>
        </w:rPr>
        <w:t>I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53796F">
        <w:rPr>
          <w:rFonts w:asciiTheme="majorHAnsi" w:hAnsiTheme="majorHAnsi" w:cstheme="majorHAnsi"/>
          <w:bCs/>
          <w:sz w:val="22"/>
          <w:szCs w:val="22"/>
        </w:rPr>
        <w:t>28</w:t>
      </w:r>
      <w:r w:rsidR="001D22F0">
        <w:rPr>
          <w:rFonts w:asciiTheme="majorHAnsi" w:hAnsiTheme="majorHAnsi" w:cstheme="majorHAnsi"/>
          <w:bCs/>
          <w:sz w:val="22"/>
          <w:szCs w:val="22"/>
        </w:rPr>
        <w:t>3,8</w:t>
      </w:r>
      <w:r w:rsidR="0053796F">
        <w:rPr>
          <w:rFonts w:asciiTheme="majorHAnsi" w:hAnsiTheme="majorHAnsi" w:cstheme="majorHAnsi"/>
          <w:bCs/>
          <w:sz w:val="22"/>
          <w:szCs w:val="22"/>
        </w:rPr>
        <w:t>5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eura te iznosi </w:t>
      </w:r>
      <w:r w:rsidR="00C02AB3">
        <w:rPr>
          <w:rFonts w:asciiTheme="majorHAnsi" w:hAnsiTheme="majorHAnsi" w:cstheme="majorHAnsi"/>
          <w:bCs/>
          <w:sz w:val="22"/>
          <w:szCs w:val="22"/>
        </w:rPr>
        <w:t>37.</w:t>
      </w:r>
      <w:r w:rsidR="001D22F0">
        <w:rPr>
          <w:rFonts w:asciiTheme="majorHAnsi" w:hAnsiTheme="majorHAnsi" w:cstheme="majorHAnsi"/>
          <w:bCs/>
          <w:sz w:val="22"/>
          <w:szCs w:val="22"/>
        </w:rPr>
        <w:t>395,30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4A6A2F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4A6A2F">
        <w:rPr>
          <w:rFonts w:asciiTheme="majorHAnsi" w:hAnsiTheme="majorHAnsi" w:cstheme="majorHAnsi"/>
          <w:sz w:val="22"/>
          <w:szCs w:val="22"/>
        </w:rPr>
        <w:t>uvećanje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7CB632FF" w14:textId="729629B0" w:rsidR="0053796F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311 </w:t>
      </w:r>
      <w:r w:rsidR="00E15F10">
        <w:rPr>
          <w:rFonts w:asciiTheme="majorHAnsi" w:hAnsiTheme="majorHAnsi" w:cstheme="majorHAnsi"/>
          <w:sz w:val="22"/>
          <w:szCs w:val="22"/>
        </w:rPr>
        <w:t>Bruto plaće</w:t>
      </w:r>
      <w:r>
        <w:rPr>
          <w:rFonts w:asciiTheme="majorHAnsi" w:hAnsiTheme="majorHAnsi" w:cstheme="majorHAnsi"/>
          <w:sz w:val="22"/>
          <w:szCs w:val="22"/>
        </w:rPr>
        <w:t>: 930,00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– izvor 11</w:t>
      </w:r>
    </w:p>
    <w:p w14:paraId="6C75FD68" w14:textId="25EB65FB" w:rsidR="0053796F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313 Doprinosi na plaće: 90,00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– izvor 11</w:t>
      </w:r>
    </w:p>
    <w:p w14:paraId="44B79620" w14:textId="443F31D6" w:rsidR="00E15F10" w:rsidRDefault="00E15F10" w:rsidP="00E15F1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 Rashodi za usluge: </w:t>
      </w:r>
      <w:r w:rsidR="00827A09">
        <w:rPr>
          <w:rFonts w:asciiTheme="majorHAnsi" w:hAnsiTheme="majorHAnsi" w:cstheme="majorHAnsi"/>
          <w:sz w:val="22"/>
          <w:szCs w:val="22"/>
        </w:rPr>
        <w:t>30</w:t>
      </w:r>
      <w:r w:rsidR="001D22F0">
        <w:rPr>
          <w:rFonts w:asciiTheme="majorHAnsi" w:hAnsiTheme="majorHAnsi" w:cstheme="majorHAnsi"/>
          <w:sz w:val="22"/>
          <w:szCs w:val="22"/>
        </w:rPr>
        <w:t>2</w:t>
      </w:r>
      <w:r w:rsidR="00827A09">
        <w:rPr>
          <w:rFonts w:asciiTheme="majorHAnsi" w:hAnsiTheme="majorHAnsi" w:cstheme="majorHAnsi"/>
          <w:sz w:val="22"/>
          <w:szCs w:val="22"/>
        </w:rPr>
        <w:t>,</w:t>
      </w:r>
      <w:r w:rsidR="001D22F0">
        <w:rPr>
          <w:rFonts w:asciiTheme="majorHAnsi" w:hAnsiTheme="majorHAnsi" w:cstheme="majorHAnsi"/>
          <w:sz w:val="22"/>
          <w:szCs w:val="22"/>
        </w:rPr>
        <w:t>8</w:t>
      </w:r>
      <w:r w:rsidR="00827A09"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/>
          <w:sz w:val="22"/>
          <w:szCs w:val="22"/>
        </w:rPr>
        <w:t xml:space="preserve"> eura iz izvora 31</w:t>
      </w:r>
    </w:p>
    <w:p w14:paraId="7FD6B55A" w14:textId="52B4051B" w:rsidR="0053796F" w:rsidRDefault="0053796F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343 </w:t>
      </w:r>
      <w:r w:rsidR="00BF0273">
        <w:rPr>
          <w:rFonts w:asciiTheme="majorHAnsi" w:hAnsiTheme="majorHAnsi" w:cstheme="majorHAnsi"/>
          <w:sz w:val="22"/>
          <w:szCs w:val="22"/>
        </w:rPr>
        <w:t>Bankarske usluge</w:t>
      </w:r>
      <w:r>
        <w:rPr>
          <w:rFonts w:asciiTheme="majorHAnsi" w:hAnsiTheme="majorHAnsi" w:cstheme="majorHAnsi"/>
          <w:sz w:val="22"/>
          <w:szCs w:val="22"/>
        </w:rPr>
        <w:t>: 30,00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– izvor 31</w:t>
      </w:r>
    </w:p>
    <w:p w14:paraId="35DC56BA" w14:textId="77777777" w:rsidR="006E2A25" w:rsidRPr="00C253BD" w:rsidRDefault="006E2A25" w:rsidP="00C253BD">
      <w:pPr>
        <w:spacing w:line="276" w:lineRule="auto"/>
        <w:ind w:left="1428"/>
        <w:jc w:val="both"/>
        <w:rPr>
          <w:rFonts w:asciiTheme="majorHAnsi" w:hAnsiTheme="majorHAnsi" w:cstheme="majorHAnsi"/>
          <w:sz w:val="22"/>
          <w:szCs w:val="22"/>
        </w:rPr>
      </w:pPr>
    </w:p>
    <w:p w14:paraId="3D6CD7BE" w14:textId="6953EDE2" w:rsidR="00697624" w:rsidRPr="004A6A2F" w:rsidRDefault="00697624" w:rsidP="006976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7BC19627" w14:textId="300D7582" w:rsidR="00BF0273" w:rsidRDefault="00BF0273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 Naknad</w:t>
      </w:r>
      <w:r w:rsidR="00C253BD">
        <w:rPr>
          <w:rFonts w:asciiTheme="majorHAnsi" w:hAnsiTheme="majorHAnsi" w:cstheme="majorHAnsi"/>
          <w:sz w:val="22"/>
          <w:szCs w:val="22"/>
        </w:rPr>
        <w:t>e troškova zaposlenima</w:t>
      </w:r>
      <w:r>
        <w:rPr>
          <w:rFonts w:asciiTheme="majorHAnsi" w:hAnsiTheme="majorHAnsi" w:cstheme="majorHAnsi"/>
          <w:sz w:val="22"/>
          <w:szCs w:val="22"/>
        </w:rPr>
        <w:t>: 100,00 eura iz izvora 11</w:t>
      </w:r>
    </w:p>
    <w:p w14:paraId="2D973866" w14:textId="2B6940ED" w:rsidR="00BF0273" w:rsidRDefault="00BF0273" w:rsidP="00394913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321 </w:t>
      </w:r>
      <w:r w:rsidR="00C253BD">
        <w:rPr>
          <w:rFonts w:asciiTheme="majorHAnsi" w:hAnsiTheme="majorHAnsi" w:cstheme="majorHAnsi"/>
          <w:sz w:val="22"/>
          <w:szCs w:val="22"/>
        </w:rPr>
        <w:t>Naknade troškova zaposlenima</w:t>
      </w:r>
      <w:r>
        <w:rPr>
          <w:rFonts w:asciiTheme="majorHAnsi" w:hAnsiTheme="majorHAnsi" w:cstheme="majorHAnsi"/>
          <w:sz w:val="22"/>
          <w:szCs w:val="22"/>
        </w:rPr>
        <w:t>: 300,00 eura iz izvora 31</w:t>
      </w:r>
    </w:p>
    <w:p w14:paraId="51F4E2E7" w14:textId="77777777" w:rsidR="00E15F10" w:rsidRDefault="00E15F10" w:rsidP="00E15F1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 Rashodi za materijal i energiju: 359,00 eura iz izvora 31</w:t>
      </w:r>
    </w:p>
    <w:p w14:paraId="22A7B6A8" w14:textId="55BC74D9" w:rsidR="006E2A25" w:rsidRDefault="006E2A25" w:rsidP="00170B2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</w:t>
      </w:r>
      <w:r w:rsidR="00C253BD">
        <w:rPr>
          <w:rFonts w:asciiTheme="majorHAnsi" w:hAnsiTheme="majorHAnsi" w:cstheme="majorHAnsi"/>
          <w:sz w:val="22"/>
          <w:szCs w:val="22"/>
        </w:rPr>
        <w:t xml:space="preserve"> </w:t>
      </w:r>
      <w:r w:rsidR="00E15F10">
        <w:rPr>
          <w:rFonts w:asciiTheme="majorHAnsi" w:hAnsiTheme="majorHAnsi" w:cstheme="majorHAnsi"/>
          <w:sz w:val="22"/>
          <w:szCs w:val="22"/>
        </w:rPr>
        <w:t>Rashodi za us</w:t>
      </w:r>
      <w:r>
        <w:rPr>
          <w:rFonts w:asciiTheme="majorHAnsi" w:hAnsiTheme="majorHAnsi" w:cstheme="majorHAnsi"/>
          <w:sz w:val="22"/>
          <w:szCs w:val="22"/>
        </w:rPr>
        <w:t>luge: 310,00 eura iz izvora 11</w:t>
      </w:r>
    </w:p>
    <w:p w14:paraId="3A40B3A3" w14:textId="77777777" w:rsidR="00697624" w:rsidRPr="004A6A2F" w:rsidRDefault="00697624" w:rsidP="00E94FDB">
      <w:pPr>
        <w:spacing w:line="276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67111DC9" w14:textId="77777777" w:rsidR="00394913" w:rsidRDefault="00394913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378478C1" w14:textId="77777777" w:rsidR="00AE7CB8" w:rsidRDefault="00AE7CB8" w:rsidP="000B1451">
      <w:pPr>
        <w:spacing w:line="276" w:lineRule="auto"/>
        <w:jc w:val="both"/>
        <w:rPr>
          <w:rFonts w:asciiTheme="majorHAnsi" w:hAnsiTheme="majorHAnsi" w:cstheme="majorHAnsi"/>
          <w:b/>
          <w:color w:val="70AD47"/>
          <w:sz w:val="22"/>
          <w:szCs w:val="22"/>
        </w:rPr>
      </w:pPr>
    </w:p>
    <w:p w14:paraId="58007004" w14:textId="08EBD044" w:rsidR="00394913" w:rsidRPr="004A6A2F" w:rsidRDefault="00527089" w:rsidP="0039491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K1025 01: 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P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394913">
        <w:rPr>
          <w:rFonts w:asciiTheme="majorHAnsi" w:hAnsiTheme="majorHAnsi" w:cstheme="majorHAnsi"/>
          <w:bCs/>
          <w:sz w:val="22"/>
          <w:szCs w:val="22"/>
        </w:rPr>
        <w:t>50,00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>eura,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94913" w:rsidRPr="004A6A2F">
        <w:rPr>
          <w:rFonts w:asciiTheme="majorHAnsi" w:hAnsiTheme="majorHAnsi" w:cstheme="majorHAnsi"/>
          <w:sz w:val="22"/>
          <w:szCs w:val="22"/>
        </w:rPr>
        <w:t xml:space="preserve">te se </w:t>
      </w:r>
      <w:r w:rsidR="00AE7CB8">
        <w:rPr>
          <w:rFonts w:asciiTheme="majorHAnsi" w:hAnsiTheme="majorHAnsi" w:cstheme="majorHAnsi"/>
          <w:sz w:val="22"/>
          <w:szCs w:val="22"/>
        </w:rPr>
        <w:t>I</w:t>
      </w:r>
      <w:r w:rsidR="00394913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I. izmjenom i dopunom </w:t>
      </w:r>
      <w:r w:rsidR="00AE7CB8">
        <w:rPr>
          <w:rFonts w:asciiTheme="majorHAnsi" w:hAnsiTheme="majorHAnsi" w:cstheme="majorHAnsi"/>
          <w:sz w:val="22"/>
          <w:szCs w:val="22"/>
          <w:lang w:eastAsia="en-US"/>
        </w:rPr>
        <w:t>umanjuje za 25,00 eura te iznosi 25,00 eura, financirano iz izvora 11.</w:t>
      </w:r>
    </w:p>
    <w:p w14:paraId="2469DE93" w14:textId="77777777" w:rsidR="00B845BA" w:rsidRDefault="00B845BA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E9A27F7" w14:textId="77777777" w:rsidR="00394913" w:rsidRDefault="00394913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BB728A8" w14:textId="77777777" w:rsidR="00E15F10" w:rsidRDefault="00E15F10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A2A43C7" w14:textId="77777777" w:rsidR="00827A09" w:rsidRDefault="00827A0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EBA83E3" w14:textId="77777777" w:rsidR="00E15F10" w:rsidRPr="004A6A2F" w:rsidRDefault="00E15F10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lastRenderedPageBreak/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1083E1D5" w:rsidR="00676DC7" w:rsidRPr="004A6A2F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A1026 01: Redovna djelatnost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805E02">
        <w:rPr>
          <w:rFonts w:asciiTheme="majorHAnsi" w:hAnsiTheme="majorHAnsi" w:cstheme="majorHAnsi"/>
          <w:bCs/>
          <w:sz w:val="22"/>
          <w:szCs w:val="22"/>
        </w:rPr>
        <w:t>64.464,70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 xml:space="preserve">a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805E02">
        <w:rPr>
          <w:rFonts w:asciiTheme="majorHAnsi" w:hAnsiTheme="majorHAnsi" w:cstheme="majorHAnsi"/>
          <w:bCs/>
          <w:sz w:val="22"/>
          <w:szCs w:val="22"/>
        </w:rPr>
        <w:t>I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805E02">
        <w:rPr>
          <w:rFonts w:asciiTheme="majorHAnsi" w:hAnsiTheme="majorHAnsi" w:cstheme="majorHAnsi"/>
          <w:bCs/>
          <w:sz w:val="22"/>
          <w:szCs w:val="22"/>
        </w:rPr>
        <w:t>2.440,00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>te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394913">
        <w:rPr>
          <w:rFonts w:asciiTheme="majorHAnsi" w:hAnsiTheme="majorHAnsi" w:cstheme="majorHAnsi"/>
          <w:bCs/>
          <w:sz w:val="22"/>
          <w:szCs w:val="22"/>
        </w:rPr>
        <w:t>6</w:t>
      </w:r>
      <w:r w:rsidR="00805E02">
        <w:rPr>
          <w:rFonts w:asciiTheme="majorHAnsi" w:hAnsiTheme="majorHAnsi" w:cstheme="majorHAnsi"/>
          <w:bCs/>
          <w:sz w:val="22"/>
          <w:szCs w:val="22"/>
        </w:rPr>
        <w:t>6</w:t>
      </w:r>
      <w:r w:rsidR="00394913">
        <w:rPr>
          <w:rFonts w:asciiTheme="majorHAnsi" w:hAnsiTheme="majorHAnsi" w:cstheme="majorHAnsi"/>
          <w:bCs/>
          <w:sz w:val="22"/>
          <w:szCs w:val="22"/>
        </w:rPr>
        <w:t>.</w:t>
      </w:r>
      <w:r w:rsidR="00805E02">
        <w:rPr>
          <w:rFonts w:asciiTheme="majorHAnsi" w:hAnsiTheme="majorHAnsi" w:cstheme="majorHAnsi"/>
          <w:bCs/>
          <w:sz w:val="22"/>
          <w:szCs w:val="22"/>
        </w:rPr>
        <w:t>904,70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60A6DB36" w:rsidR="008C5CC2" w:rsidRPr="004A6A2F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4E20AAFD" w14:textId="40E9609F" w:rsidR="00805E02" w:rsidRDefault="00805E02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311 </w:t>
      </w:r>
      <w:r w:rsidR="00E15F10">
        <w:rPr>
          <w:rFonts w:asciiTheme="majorHAnsi" w:hAnsiTheme="majorHAnsi" w:cstheme="majorHAnsi"/>
          <w:sz w:val="22"/>
          <w:szCs w:val="22"/>
        </w:rPr>
        <w:t>Bruto plaće</w:t>
      </w:r>
      <w:r>
        <w:rPr>
          <w:rFonts w:asciiTheme="majorHAnsi" w:hAnsiTheme="majorHAnsi" w:cstheme="majorHAnsi"/>
          <w:sz w:val="22"/>
          <w:szCs w:val="22"/>
        </w:rPr>
        <w:t>: 1.850,00 eura</w:t>
      </w:r>
      <w:r w:rsidR="006E2A25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508BAA3B" w14:textId="542C7C5E" w:rsidR="00805E02" w:rsidRDefault="00805E02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313 Doprinosi na plaće: 300,00 eura</w:t>
      </w:r>
      <w:r w:rsidR="006E2A25"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4AD56C0F" w14:textId="1FD46BE4" w:rsidR="003F3226" w:rsidRDefault="003F322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 Rashodi za materijal</w:t>
      </w:r>
      <w:r w:rsidR="00E15F10">
        <w:rPr>
          <w:rFonts w:asciiTheme="majorHAnsi" w:hAnsiTheme="majorHAnsi" w:cstheme="majorHAnsi"/>
          <w:sz w:val="22"/>
          <w:szCs w:val="22"/>
        </w:rPr>
        <w:t xml:space="preserve"> i energiju</w:t>
      </w:r>
      <w:r>
        <w:rPr>
          <w:rFonts w:asciiTheme="majorHAnsi" w:hAnsiTheme="majorHAnsi" w:cstheme="majorHAnsi"/>
          <w:sz w:val="22"/>
          <w:szCs w:val="22"/>
        </w:rPr>
        <w:t>: 180,04 iz izvora 52</w:t>
      </w:r>
    </w:p>
    <w:p w14:paraId="2DAB9CC2" w14:textId="49CD7C31" w:rsidR="003F3226" w:rsidRDefault="003F3226" w:rsidP="00904279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322 </w:t>
      </w:r>
      <w:r w:rsidR="00E15F10">
        <w:rPr>
          <w:rFonts w:asciiTheme="majorHAnsi" w:hAnsiTheme="majorHAnsi" w:cstheme="majorHAnsi"/>
          <w:sz w:val="22"/>
          <w:szCs w:val="22"/>
        </w:rPr>
        <w:t>Rashodi za materijal i energiju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E15F10">
        <w:rPr>
          <w:rFonts w:asciiTheme="majorHAnsi" w:hAnsiTheme="majorHAnsi" w:cstheme="majorHAnsi"/>
          <w:sz w:val="22"/>
          <w:szCs w:val="22"/>
        </w:rPr>
        <w:t>200,00</w:t>
      </w:r>
      <w:r>
        <w:rPr>
          <w:rFonts w:asciiTheme="majorHAnsi" w:hAnsiTheme="majorHAnsi" w:cstheme="majorHAnsi"/>
          <w:sz w:val="22"/>
          <w:szCs w:val="22"/>
        </w:rPr>
        <w:t xml:space="preserve"> eura iz izvora 43</w:t>
      </w:r>
    </w:p>
    <w:p w14:paraId="19EF3A26" w14:textId="78FA8309" w:rsidR="003F3226" w:rsidRDefault="003F3226" w:rsidP="003F322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 </w:t>
      </w:r>
      <w:r w:rsidR="00E15F10">
        <w:rPr>
          <w:rFonts w:asciiTheme="majorHAnsi" w:hAnsiTheme="majorHAnsi" w:cstheme="majorHAnsi"/>
          <w:sz w:val="22"/>
          <w:szCs w:val="22"/>
        </w:rPr>
        <w:t>Rashodi za usluge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E15F10">
        <w:rPr>
          <w:rFonts w:asciiTheme="majorHAnsi" w:hAnsiTheme="majorHAnsi" w:cstheme="majorHAnsi"/>
          <w:sz w:val="22"/>
          <w:szCs w:val="22"/>
        </w:rPr>
        <w:t>1.</w:t>
      </w:r>
      <w:r w:rsidR="00827A09">
        <w:rPr>
          <w:rFonts w:asciiTheme="majorHAnsi" w:hAnsiTheme="majorHAnsi" w:cstheme="majorHAnsi"/>
          <w:sz w:val="22"/>
          <w:szCs w:val="22"/>
        </w:rPr>
        <w:t>035,04</w:t>
      </w:r>
      <w:r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47C0A6EA" w14:textId="77777777" w:rsidR="00805E02" w:rsidRDefault="00805E02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02A149" w14:textId="66723DFB" w:rsidR="00362576" w:rsidRPr="004A6A2F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5DCD2DE0" w14:textId="197B50D2" w:rsidR="00E15F10" w:rsidRDefault="006E2A25" w:rsidP="00E15F1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5F10">
        <w:rPr>
          <w:rFonts w:asciiTheme="majorHAnsi" w:hAnsiTheme="majorHAnsi" w:cstheme="majorHAnsi"/>
          <w:sz w:val="22"/>
          <w:szCs w:val="22"/>
        </w:rPr>
        <w:t xml:space="preserve">321 </w:t>
      </w:r>
      <w:r w:rsidR="00E15F10">
        <w:rPr>
          <w:rFonts w:asciiTheme="majorHAnsi" w:hAnsiTheme="majorHAnsi" w:cstheme="majorHAnsi"/>
          <w:sz w:val="22"/>
          <w:szCs w:val="22"/>
        </w:rPr>
        <w:t>Naknade troškova zaposlenima: 100,00 eura iz izvora 11</w:t>
      </w:r>
    </w:p>
    <w:p w14:paraId="252DDB5F" w14:textId="776AEEF4" w:rsidR="006E2A25" w:rsidRPr="00E15F10" w:rsidRDefault="003F3226" w:rsidP="00066508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5F10">
        <w:rPr>
          <w:rFonts w:asciiTheme="majorHAnsi" w:hAnsiTheme="majorHAnsi" w:cstheme="majorHAnsi"/>
          <w:sz w:val="22"/>
          <w:szCs w:val="22"/>
        </w:rPr>
        <w:t>322 Rashodi za</w:t>
      </w:r>
      <w:r w:rsidR="00E15F10">
        <w:rPr>
          <w:rFonts w:asciiTheme="majorHAnsi" w:hAnsiTheme="majorHAnsi" w:cstheme="majorHAnsi"/>
          <w:sz w:val="22"/>
          <w:szCs w:val="22"/>
        </w:rPr>
        <w:t xml:space="preserve"> </w:t>
      </w:r>
      <w:r w:rsidRPr="00E15F10">
        <w:rPr>
          <w:rFonts w:asciiTheme="majorHAnsi" w:hAnsiTheme="majorHAnsi" w:cstheme="majorHAnsi"/>
          <w:sz w:val="22"/>
          <w:szCs w:val="22"/>
        </w:rPr>
        <w:t>materijal</w:t>
      </w:r>
      <w:r w:rsidR="00E15F10">
        <w:rPr>
          <w:rFonts w:asciiTheme="majorHAnsi" w:hAnsiTheme="majorHAnsi" w:cstheme="majorHAnsi"/>
          <w:sz w:val="22"/>
          <w:szCs w:val="22"/>
        </w:rPr>
        <w:t xml:space="preserve"> i energiju</w:t>
      </w:r>
      <w:r w:rsidRPr="00E15F10">
        <w:rPr>
          <w:rFonts w:asciiTheme="majorHAnsi" w:hAnsiTheme="majorHAnsi" w:cstheme="majorHAnsi"/>
          <w:sz w:val="22"/>
          <w:szCs w:val="22"/>
        </w:rPr>
        <w:t>:</w:t>
      </w:r>
      <w:r w:rsidR="00E15F10">
        <w:rPr>
          <w:rFonts w:asciiTheme="majorHAnsi" w:hAnsiTheme="majorHAnsi" w:cstheme="majorHAnsi"/>
          <w:sz w:val="22"/>
          <w:szCs w:val="22"/>
        </w:rPr>
        <w:t xml:space="preserve"> 645,04 eura </w:t>
      </w:r>
      <w:r w:rsidRPr="00E15F10">
        <w:rPr>
          <w:rFonts w:asciiTheme="majorHAnsi" w:hAnsiTheme="majorHAnsi" w:cstheme="majorHAnsi"/>
          <w:sz w:val="22"/>
          <w:szCs w:val="22"/>
        </w:rPr>
        <w:t>iz izvora 11</w:t>
      </w:r>
    </w:p>
    <w:p w14:paraId="76CCBDA7" w14:textId="3250E4BC" w:rsidR="004B0597" w:rsidRDefault="004B0597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 </w:t>
      </w:r>
      <w:r w:rsidR="00E15F10">
        <w:rPr>
          <w:rFonts w:asciiTheme="majorHAnsi" w:hAnsiTheme="majorHAnsi" w:cstheme="majorHAnsi"/>
          <w:sz w:val="22"/>
          <w:szCs w:val="22"/>
        </w:rPr>
        <w:t>Rashodi za</w:t>
      </w:r>
      <w:r>
        <w:rPr>
          <w:rFonts w:asciiTheme="majorHAnsi" w:hAnsiTheme="majorHAnsi" w:cstheme="majorHAnsi"/>
          <w:sz w:val="22"/>
          <w:szCs w:val="22"/>
        </w:rPr>
        <w:t xml:space="preserve"> usluge: 180,04 eura iz izvora 52</w:t>
      </w:r>
    </w:p>
    <w:p w14:paraId="3CF2451C" w14:textId="6463D1F8" w:rsidR="00362576" w:rsidRDefault="00904279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324</w:t>
      </w:r>
      <w:r w:rsidR="0036257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Naknada troškova osobama izvan radnog odnosa</w:t>
      </w:r>
      <w:r w:rsidR="00DB29B6">
        <w:rPr>
          <w:rFonts w:asciiTheme="majorHAnsi" w:hAnsiTheme="majorHAnsi" w:cstheme="majorHAnsi"/>
          <w:sz w:val="22"/>
          <w:szCs w:val="22"/>
        </w:rPr>
        <w:t xml:space="preserve"> za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805E02">
        <w:rPr>
          <w:rFonts w:asciiTheme="majorHAnsi" w:hAnsiTheme="majorHAnsi" w:cstheme="majorHAnsi"/>
          <w:sz w:val="22"/>
          <w:szCs w:val="22"/>
        </w:rPr>
        <w:t>20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0,00 </w:t>
      </w:r>
      <w:r w:rsidR="00362576">
        <w:rPr>
          <w:rFonts w:asciiTheme="majorHAnsi" w:hAnsiTheme="majorHAnsi" w:cstheme="majorHAnsi"/>
          <w:sz w:val="22"/>
          <w:szCs w:val="22"/>
        </w:rPr>
        <w:t xml:space="preserve">eura </w:t>
      </w:r>
      <w:r w:rsidR="00362576"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>
        <w:rPr>
          <w:rFonts w:asciiTheme="majorHAnsi" w:hAnsiTheme="majorHAnsi" w:cstheme="majorHAnsi"/>
          <w:sz w:val="22"/>
          <w:szCs w:val="22"/>
        </w:rPr>
        <w:t>43</w:t>
      </w:r>
    </w:p>
    <w:p w14:paraId="7D23B4DD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88A3D9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4F7643" w14:textId="046C127B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1026 01: 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 xml:space="preserve">Opremanje </w:t>
      </w:r>
      <w:r w:rsidR="00DB29B6"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>njižnice i čitaonice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805E02">
        <w:rPr>
          <w:rFonts w:asciiTheme="majorHAnsi" w:hAnsiTheme="majorHAnsi" w:cstheme="majorHAnsi"/>
          <w:bCs/>
          <w:sz w:val="22"/>
          <w:szCs w:val="22"/>
        </w:rPr>
        <w:t>17.700,00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eura,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379CC">
        <w:rPr>
          <w:rFonts w:asciiTheme="majorHAnsi" w:hAnsiTheme="majorHAnsi" w:cstheme="majorHAnsi"/>
          <w:bCs/>
          <w:sz w:val="22"/>
          <w:szCs w:val="22"/>
        </w:rPr>
        <w:t>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805E02">
        <w:rPr>
          <w:rFonts w:asciiTheme="majorHAnsi" w:hAnsiTheme="majorHAnsi" w:cstheme="majorHAnsi"/>
          <w:bCs/>
          <w:sz w:val="22"/>
          <w:szCs w:val="22"/>
        </w:rPr>
        <w:t>I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. izmjenom financijskog plana </w:t>
      </w:r>
      <w:r w:rsidR="00805E02">
        <w:rPr>
          <w:rFonts w:asciiTheme="majorHAnsi" w:hAnsiTheme="majorHAnsi" w:cstheme="majorHAnsi"/>
          <w:bCs/>
          <w:sz w:val="22"/>
          <w:szCs w:val="22"/>
        </w:rPr>
        <w:t xml:space="preserve">umanjio se za 25,00 </w:t>
      </w:r>
      <w:r>
        <w:rPr>
          <w:rFonts w:asciiTheme="majorHAnsi" w:hAnsiTheme="majorHAnsi" w:cstheme="majorHAnsi"/>
          <w:bCs/>
          <w:sz w:val="22"/>
          <w:szCs w:val="22"/>
        </w:rPr>
        <w:t xml:space="preserve">eura </w:t>
      </w:r>
      <w:r w:rsidR="004379CC">
        <w:rPr>
          <w:rFonts w:asciiTheme="majorHAnsi" w:hAnsiTheme="majorHAnsi" w:cstheme="majorHAnsi"/>
          <w:bCs/>
          <w:sz w:val="22"/>
          <w:szCs w:val="22"/>
        </w:rPr>
        <w:t>te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05E02">
        <w:rPr>
          <w:rFonts w:asciiTheme="majorHAnsi" w:hAnsiTheme="majorHAnsi" w:cstheme="majorHAnsi"/>
          <w:bCs/>
          <w:sz w:val="22"/>
          <w:szCs w:val="22"/>
        </w:rPr>
        <w:t xml:space="preserve">sada </w:t>
      </w:r>
      <w:r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904279">
        <w:rPr>
          <w:rFonts w:asciiTheme="majorHAnsi" w:hAnsiTheme="majorHAnsi" w:cstheme="majorHAnsi"/>
          <w:bCs/>
          <w:sz w:val="22"/>
          <w:szCs w:val="22"/>
        </w:rPr>
        <w:t>1</w:t>
      </w:r>
      <w:r w:rsidR="000C299A">
        <w:rPr>
          <w:rFonts w:asciiTheme="majorHAnsi" w:hAnsiTheme="majorHAnsi" w:cstheme="majorHAnsi"/>
          <w:bCs/>
          <w:sz w:val="22"/>
          <w:szCs w:val="22"/>
        </w:rPr>
        <w:t>7</w:t>
      </w:r>
      <w:r w:rsidR="00904279">
        <w:rPr>
          <w:rFonts w:asciiTheme="majorHAnsi" w:hAnsiTheme="majorHAnsi" w:cstheme="majorHAnsi"/>
          <w:bCs/>
          <w:sz w:val="22"/>
          <w:szCs w:val="22"/>
        </w:rPr>
        <w:t>.</w:t>
      </w:r>
      <w:r w:rsidR="00805E02">
        <w:rPr>
          <w:rFonts w:asciiTheme="majorHAnsi" w:hAnsiTheme="majorHAnsi" w:cstheme="majorHAnsi"/>
          <w:bCs/>
          <w:sz w:val="22"/>
          <w:szCs w:val="22"/>
        </w:rPr>
        <w:t>675</w:t>
      </w:r>
      <w:r w:rsidR="00904279">
        <w:rPr>
          <w:rFonts w:asciiTheme="majorHAnsi" w:hAnsiTheme="majorHAnsi" w:cstheme="majorHAnsi"/>
          <w:bCs/>
          <w:sz w:val="22"/>
          <w:szCs w:val="22"/>
        </w:rPr>
        <w:t>,00 eura.</w:t>
      </w:r>
    </w:p>
    <w:p w14:paraId="7178D548" w14:textId="77777777" w:rsidR="009C5EB4" w:rsidRPr="001800D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4382CDE3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Planira se </w:t>
      </w:r>
      <w:r w:rsidR="00805E02">
        <w:rPr>
          <w:rFonts w:asciiTheme="majorHAnsi" w:hAnsiTheme="majorHAnsi" w:cstheme="majorHAnsi"/>
          <w:sz w:val="22"/>
          <w:szCs w:val="22"/>
        </w:rPr>
        <w:t>umanjenje</w:t>
      </w:r>
      <w:r w:rsidRPr="004A6A2F">
        <w:rPr>
          <w:rFonts w:asciiTheme="majorHAnsi" w:hAnsiTheme="majorHAnsi" w:cstheme="majorHAnsi"/>
          <w:sz w:val="22"/>
          <w:szCs w:val="22"/>
        </w:rPr>
        <w:t xml:space="preserve"> rashoda:</w:t>
      </w:r>
    </w:p>
    <w:p w14:paraId="33767330" w14:textId="317D4681" w:rsidR="009C5EB4" w:rsidRDefault="00805E02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426 Ulaganje u računalne programe – 25,00 eura</w:t>
      </w:r>
      <w:r w:rsidR="00BF0273">
        <w:rPr>
          <w:rFonts w:asciiTheme="majorHAnsi" w:hAnsiTheme="majorHAnsi" w:cstheme="majorHAnsi"/>
          <w:sz w:val="22"/>
          <w:szCs w:val="22"/>
        </w:rPr>
        <w:t xml:space="preserve"> financirano</w:t>
      </w:r>
      <w:r>
        <w:rPr>
          <w:rFonts w:asciiTheme="majorHAnsi" w:hAnsiTheme="majorHAnsi" w:cstheme="majorHAnsi"/>
          <w:sz w:val="22"/>
          <w:szCs w:val="22"/>
        </w:rPr>
        <w:t xml:space="preserve"> iz izvora 11</w:t>
      </w:r>
    </w:p>
    <w:p w14:paraId="403554C9" w14:textId="71F25347" w:rsidR="000C299A" w:rsidRPr="00805E02" w:rsidRDefault="000C299A" w:rsidP="00805E02">
      <w:pPr>
        <w:spacing w:line="276" w:lineRule="auto"/>
        <w:ind w:left="1428"/>
        <w:jc w:val="both"/>
        <w:rPr>
          <w:rFonts w:asciiTheme="majorHAnsi" w:hAnsiTheme="majorHAnsi" w:cstheme="majorHAnsi"/>
          <w:sz w:val="22"/>
          <w:szCs w:val="22"/>
        </w:rPr>
      </w:pPr>
    </w:p>
    <w:p w14:paraId="7DE749EA" w14:textId="2D0B8055" w:rsidR="00FA4CE6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56CA08F" w14:textId="77777777" w:rsidR="00904279" w:rsidRPr="004A6A2F" w:rsidRDefault="0090427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4A6A2F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427E9E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>Ravnateljica</w:t>
      </w:r>
      <w:r w:rsidR="00E94FDB" w:rsidRPr="004A6A2F">
        <w:rPr>
          <w:rFonts w:asciiTheme="majorHAnsi" w:hAnsiTheme="majorHAnsi" w:cstheme="majorHAnsi"/>
        </w:rPr>
        <w:t xml:space="preserve"> </w:t>
      </w:r>
    </w:p>
    <w:p w14:paraId="44E1F5C5" w14:textId="13B231A6" w:rsidR="005D3051" w:rsidRPr="004A6A2F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>Manuela Frinčić, mag. bibl.</w:t>
      </w:r>
    </w:p>
    <w:sectPr w:rsidR="005D3051" w:rsidRPr="004A6A2F" w:rsidSect="007D2D8E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8"/>
  </w:num>
  <w:num w:numId="2" w16cid:durableId="2086148826">
    <w:abstractNumId w:val="1"/>
  </w:num>
  <w:num w:numId="3" w16cid:durableId="101150968">
    <w:abstractNumId w:val="9"/>
  </w:num>
  <w:num w:numId="4" w16cid:durableId="2039698478">
    <w:abstractNumId w:val="21"/>
  </w:num>
  <w:num w:numId="5" w16cid:durableId="423843667">
    <w:abstractNumId w:val="19"/>
  </w:num>
  <w:num w:numId="6" w16cid:durableId="114719222">
    <w:abstractNumId w:val="10"/>
  </w:num>
  <w:num w:numId="7" w16cid:durableId="1181896045">
    <w:abstractNumId w:val="12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3"/>
  </w:num>
  <w:num w:numId="12" w16cid:durableId="1763337946">
    <w:abstractNumId w:val="16"/>
  </w:num>
  <w:num w:numId="13" w16cid:durableId="627470636">
    <w:abstractNumId w:val="24"/>
  </w:num>
  <w:num w:numId="14" w16cid:durableId="1257590490">
    <w:abstractNumId w:val="6"/>
  </w:num>
  <w:num w:numId="15" w16cid:durableId="17065228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8"/>
  </w:num>
  <w:num w:numId="18" w16cid:durableId="250050309">
    <w:abstractNumId w:val="14"/>
  </w:num>
  <w:num w:numId="19" w16cid:durableId="1619750309">
    <w:abstractNumId w:val="23"/>
  </w:num>
  <w:num w:numId="20" w16cid:durableId="273942345">
    <w:abstractNumId w:val="7"/>
  </w:num>
  <w:num w:numId="21" w16cid:durableId="930161381">
    <w:abstractNumId w:val="22"/>
  </w:num>
  <w:num w:numId="22" w16cid:durableId="1973123558">
    <w:abstractNumId w:val="25"/>
  </w:num>
  <w:num w:numId="23" w16cid:durableId="665743620">
    <w:abstractNumId w:val="20"/>
  </w:num>
  <w:num w:numId="24" w16cid:durableId="1702169632">
    <w:abstractNumId w:val="15"/>
  </w:num>
  <w:num w:numId="25" w16cid:durableId="936593530">
    <w:abstractNumId w:val="5"/>
  </w:num>
  <w:num w:numId="26" w16cid:durableId="75648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42A8C"/>
    <w:rsid w:val="00042B31"/>
    <w:rsid w:val="00045EED"/>
    <w:rsid w:val="0005493F"/>
    <w:rsid w:val="00056BBC"/>
    <w:rsid w:val="00082463"/>
    <w:rsid w:val="00085E6B"/>
    <w:rsid w:val="000B1451"/>
    <w:rsid w:val="000C2255"/>
    <w:rsid w:val="000C299A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63C76"/>
    <w:rsid w:val="00170B24"/>
    <w:rsid w:val="00172DA8"/>
    <w:rsid w:val="001800DD"/>
    <w:rsid w:val="00191155"/>
    <w:rsid w:val="001A0B0C"/>
    <w:rsid w:val="001A6AAD"/>
    <w:rsid w:val="001C0372"/>
    <w:rsid w:val="001C33F0"/>
    <w:rsid w:val="001D22F0"/>
    <w:rsid w:val="001E3E79"/>
    <w:rsid w:val="001F5114"/>
    <w:rsid w:val="002105C0"/>
    <w:rsid w:val="0022309F"/>
    <w:rsid w:val="00235569"/>
    <w:rsid w:val="00257449"/>
    <w:rsid w:val="002A6BB4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913"/>
    <w:rsid w:val="00394DB1"/>
    <w:rsid w:val="003B1C06"/>
    <w:rsid w:val="003E2366"/>
    <w:rsid w:val="003E7825"/>
    <w:rsid w:val="003F3226"/>
    <w:rsid w:val="00427E9E"/>
    <w:rsid w:val="00434CAE"/>
    <w:rsid w:val="004379CC"/>
    <w:rsid w:val="00437EE4"/>
    <w:rsid w:val="00450FA7"/>
    <w:rsid w:val="00470B59"/>
    <w:rsid w:val="0048123F"/>
    <w:rsid w:val="00493914"/>
    <w:rsid w:val="004A0F0B"/>
    <w:rsid w:val="004A1D15"/>
    <w:rsid w:val="004A6A2F"/>
    <w:rsid w:val="004B0597"/>
    <w:rsid w:val="004B6FD7"/>
    <w:rsid w:val="004E2ABF"/>
    <w:rsid w:val="0050016A"/>
    <w:rsid w:val="00524552"/>
    <w:rsid w:val="00527089"/>
    <w:rsid w:val="00531341"/>
    <w:rsid w:val="0053796F"/>
    <w:rsid w:val="00543F3F"/>
    <w:rsid w:val="00591362"/>
    <w:rsid w:val="00593CE4"/>
    <w:rsid w:val="005A6547"/>
    <w:rsid w:val="005C2177"/>
    <w:rsid w:val="005C6745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1F0A"/>
    <w:rsid w:val="00637117"/>
    <w:rsid w:val="00640E49"/>
    <w:rsid w:val="006509D3"/>
    <w:rsid w:val="00651ABE"/>
    <w:rsid w:val="00657C0A"/>
    <w:rsid w:val="00671C5A"/>
    <w:rsid w:val="00676DC7"/>
    <w:rsid w:val="00697624"/>
    <w:rsid w:val="006C4973"/>
    <w:rsid w:val="006D4D06"/>
    <w:rsid w:val="006D4FC9"/>
    <w:rsid w:val="006E2A25"/>
    <w:rsid w:val="006E526B"/>
    <w:rsid w:val="006F59A4"/>
    <w:rsid w:val="00700624"/>
    <w:rsid w:val="00736FAF"/>
    <w:rsid w:val="0076737B"/>
    <w:rsid w:val="007C0A86"/>
    <w:rsid w:val="007D2D8E"/>
    <w:rsid w:val="007D3925"/>
    <w:rsid w:val="007F28E7"/>
    <w:rsid w:val="007F3BA6"/>
    <w:rsid w:val="00801DA2"/>
    <w:rsid w:val="00805E02"/>
    <w:rsid w:val="0082162C"/>
    <w:rsid w:val="00827A09"/>
    <w:rsid w:val="008334B0"/>
    <w:rsid w:val="00843B8B"/>
    <w:rsid w:val="00866747"/>
    <w:rsid w:val="008747CB"/>
    <w:rsid w:val="0088301F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04279"/>
    <w:rsid w:val="00930A28"/>
    <w:rsid w:val="009374F3"/>
    <w:rsid w:val="00946697"/>
    <w:rsid w:val="0095061C"/>
    <w:rsid w:val="009B694B"/>
    <w:rsid w:val="009C5EB4"/>
    <w:rsid w:val="009E257C"/>
    <w:rsid w:val="00A311C1"/>
    <w:rsid w:val="00A406F8"/>
    <w:rsid w:val="00A4155D"/>
    <w:rsid w:val="00A45721"/>
    <w:rsid w:val="00A60AF3"/>
    <w:rsid w:val="00A67BDA"/>
    <w:rsid w:val="00A7676D"/>
    <w:rsid w:val="00A91E29"/>
    <w:rsid w:val="00AA66AD"/>
    <w:rsid w:val="00AE48EC"/>
    <w:rsid w:val="00AE7CB8"/>
    <w:rsid w:val="00AF337E"/>
    <w:rsid w:val="00B1108D"/>
    <w:rsid w:val="00B134E0"/>
    <w:rsid w:val="00B20F2A"/>
    <w:rsid w:val="00B22209"/>
    <w:rsid w:val="00B24A0C"/>
    <w:rsid w:val="00B37E44"/>
    <w:rsid w:val="00B431CA"/>
    <w:rsid w:val="00B53F33"/>
    <w:rsid w:val="00B55186"/>
    <w:rsid w:val="00B5558A"/>
    <w:rsid w:val="00B60507"/>
    <w:rsid w:val="00B62514"/>
    <w:rsid w:val="00B82DBC"/>
    <w:rsid w:val="00B845BA"/>
    <w:rsid w:val="00BC5ED8"/>
    <w:rsid w:val="00BD1CB0"/>
    <w:rsid w:val="00BE70A9"/>
    <w:rsid w:val="00BF0273"/>
    <w:rsid w:val="00BF413A"/>
    <w:rsid w:val="00BF5DBB"/>
    <w:rsid w:val="00C02AB3"/>
    <w:rsid w:val="00C22636"/>
    <w:rsid w:val="00C253BD"/>
    <w:rsid w:val="00C31EE0"/>
    <w:rsid w:val="00C34E09"/>
    <w:rsid w:val="00C40900"/>
    <w:rsid w:val="00C420FF"/>
    <w:rsid w:val="00C44204"/>
    <w:rsid w:val="00C50BFA"/>
    <w:rsid w:val="00C6335A"/>
    <w:rsid w:val="00C87D61"/>
    <w:rsid w:val="00C94347"/>
    <w:rsid w:val="00C9445B"/>
    <w:rsid w:val="00CA2304"/>
    <w:rsid w:val="00CB73AC"/>
    <w:rsid w:val="00CC1195"/>
    <w:rsid w:val="00CE1065"/>
    <w:rsid w:val="00CF0139"/>
    <w:rsid w:val="00CF0652"/>
    <w:rsid w:val="00CF502C"/>
    <w:rsid w:val="00D066DD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51BF"/>
    <w:rsid w:val="00DA6727"/>
    <w:rsid w:val="00DB29B6"/>
    <w:rsid w:val="00DB77BA"/>
    <w:rsid w:val="00DC7A7E"/>
    <w:rsid w:val="00DD1490"/>
    <w:rsid w:val="00DD2471"/>
    <w:rsid w:val="00DD6849"/>
    <w:rsid w:val="00E15F10"/>
    <w:rsid w:val="00E2389E"/>
    <w:rsid w:val="00E2491B"/>
    <w:rsid w:val="00E405E2"/>
    <w:rsid w:val="00E5093F"/>
    <w:rsid w:val="00E64428"/>
    <w:rsid w:val="00E678B7"/>
    <w:rsid w:val="00E67E0F"/>
    <w:rsid w:val="00E71737"/>
    <w:rsid w:val="00E92A1D"/>
    <w:rsid w:val="00E94FDB"/>
    <w:rsid w:val="00EA01AF"/>
    <w:rsid w:val="00EC7280"/>
    <w:rsid w:val="00ED1E2A"/>
    <w:rsid w:val="00EF5EC0"/>
    <w:rsid w:val="00F01472"/>
    <w:rsid w:val="00F2736F"/>
    <w:rsid w:val="00F35EE2"/>
    <w:rsid w:val="00F81C14"/>
    <w:rsid w:val="00F83260"/>
    <w:rsid w:val="00FA4CE6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7</cp:revision>
  <cp:lastPrinted>2024-05-08T12:29:00Z</cp:lastPrinted>
  <dcterms:created xsi:type="dcterms:W3CDTF">2024-10-17T07:47:00Z</dcterms:created>
  <dcterms:modified xsi:type="dcterms:W3CDTF">2024-10-23T10:58:00Z</dcterms:modified>
</cp:coreProperties>
</file>